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11, 2024</w:t>
      </w:r>
    </w:p>
    <w:p>
      <w:pPr>
        <w:spacing w:after="0" w:line="45"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Registration No. 333-275757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POST-EFFECTIVE AMENDMENT NO. 1</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TO FORM S-8</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REGISTRATION STATEMENTS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85-3984427</w:t>
            </w:r>
          </w:p>
        </w:tc>
      </w:tr>
      <w:tr>
        <w:trPr>
          <w:trHeight w:val="28"/>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74"/>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5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634"/>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14543 Global Parkway, Suite 110</w:t>
            </w:r>
          </w:p>
        </w:tc>
        <w:tc>
          <w:tcPr>
            <w:tcW w:w="5500" w:type="dxa"/>
            <w:vAlign w:val="bottom"/>
          </w:tcPr>
          <w:p>
            <w:pPr>
              <w:spacing w:after="0"/>
              <w:rPr>
                <w:sz w:val="24"/>
                <w:szCs w:val="24"/>
                <w:color w:val="auto"/>
              </w:rPr>
            </w:pPr>
          </w:p>
        </w:tc>
      </w:tr>
      <w:tr>
        <w:trPr>
          <w:trHeight w:val="297"/>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Fort Myers, FL</w:t>
            </w:r>
          </w:p>
        </w:tc>
        <w:tc>
          <w:tcPr>
            <w:tcW w:w="5500" w:type="dxa"/>
            <w:vAlign w:val="bottom"/>
          </w:tcPr>
          <w:p>
            <w:pPr>
              <w:jc w:val="right"/>
              <w:ind w:right="4881"/>
              <w:spacing w:after="0"/>
              <w:rPr>
                <w:sz w:val="20"/>
                <w:szCs w:val="20"/>
                <w:color w:val="auto"/>
              </w:rPr>
            </w:pPr>
            <w:r>
              <w:rPr>
                <w:rFonts w:ascii="Times New Roman" w:cs="Times New Roman" w:eastAsia="Times New Roman" w:hAnsi="Times New Roman"/>
                <w:sz w:val="20"/>
                <w:szCs w:val="20"/>
                <w:b w:val="1"/>
                <w:bCs w:val="1"/>
                <w:color w:val="auto"/>
                <w:w w:val="99"/>
              </w:rPr>
              <w:t>33913</w:t>
            </w:r>
          </w:p>
        </w:tc>
      </w:tr>
      <w:tr>
        <w:trPr>
          <w:trHeight w:val="28"/>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7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5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Oncology Network, Inc. 2023 Incentive Equity Plan</w:t>
      </w: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F. Goddard, Esq.</w:t>
      </w: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17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14543 Global Parkway, Suite 110</w:t>
      </w:r>
    </w:p>
    <w:p>
      <w:pPr>
        <w:spacing w:after="0" w:line="5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Fort Myers, FL 33913</w:t>
      </w:r>
    </w:p>
    <w:p>
      <w:pPr>
        <w:jc w:val="center"/>
        <w:spacing w:after="0" w:line="203" w:lineRule="auto"/>
        <w:rPr>
          <w:sz w:val="20"/>
          <w:szCs w:val="20"/>
          <w:color w:val="auto"/>
        </w:rPr>
      </w:pPr>
      <w:r>
        <w:rPr>
          <w:rFonts w:ascii="Times New Roman" w:cs="Times New Roman" w:eastAsia="Times New Roman" w:hAnsi="Times New Roman"/>
          <w:sz w:val="18"/>
          <w:szCs w:val="18"/>
          <w:color w:val="auto"/>
        </w:rPr>
        <w:t>(Name and address of agent for service)</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(833) 886-1725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Lee, Esq.</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Dentons US LLP</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768-6926</w:t>
      </w:r>
    </w:p>
    <w:p>
      <w:pPr>
        <w:spacing w:after="0" w:line="200" w:lineRule="exact"/>
        <w:rPr>
          <w:sz w:val="24"/>
          <w:szCs w:val="24"/>
          <w:color w:val="auto"/>
        </w:rPr>
      </w:pPr>
    </w:p>
    <w:p>
      <w:pPr>
        <w:spacing w:after="0" w:line="205" w:lineRule="exact"/>
        <w:rPr>
          <w:sz w:val="24"/>
          <w:szCs w:val="24"/>
          <w:color w:val="auto"/>
        </w:rPr>
      </w:pPr>
    </w:p>
    <w:p>
      <w:pPr>
        <w:ind w:right="34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ectPr>
          <w:pgSz w:w="11900" w:h="16838" w:orient="portrait"/>
          <w:cols w:equalWidth="0" w:num="1">
            <w:col w:w="11240"/>
          </w:cols>
          <w:pgMar w:left="320" w:top="1440" w:right="339" w:bottom="1440" w:gutter="0" w:footer="0" w:header="0"/>
        </w:sectPr>
      </w:pPr>
    </w:p>
    <w:p>
      <w:pPr>
        <w:spacing w:after="0" w:line="196" w:lineRule="exact"/>
        <w:rPr>
          <w:sz w:val="24"/>
          <w:szCs w:val="24"/>
          <w:color w:val="auto"/>
        </w:rPr>
      </w:pPr>
    </w:p>
    <w:p>
      <w:pPr>
        <w:ind w:left="20"/>
        <w:spacing w:after="0" w:line="219" w:lineRule="exact"/>
        <w:rPr>
          <w:sz w:val="20"/>
          <w:szCs w:val="20"/>
          <w:color w:val="auto"/>
        </w:rPr>
      </w:pPr>
      <w:r>
        <w:rPr>
          <w:rFonts w:ascii="Times New Roman" w:cs="Times New Roman" w:eastAsia="Times New Roman" w:hAnsi="Times New Roman"/>
          <w:sz w:val="19"/>
          <w:szCs w:val="19"/>
          <w:color w:val="auto"/>
        </w:rPr>
        <w:t xml:space="preserve">Large 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3920"/>
        <w:spacing w:after="0" w:line="219" w:lineRule="exact"/>
        <w:rPr>
          <w:sz w:val="20"/>
          <w:szCs w:val="20"/>
          <w:color w:val="auto"/>
        </w:rPr>
      </w:pPr>
      <w:r>
        <w:rPr>
          <w:rFonts w:ascii="Times New Roman" w:cs="Times New Roman" w:eastAsia="Times New Roman" w:hAnsi="Times New Roman"/>
          <w:sz w:val="19"/>
          <w:szCs w:val="19"/>
          <w:color w:val="auto"/>
        </w:rPr>
        <w:t xml:space="preserve">Accelerated filer </w:t>
      </w:r>
      <w:r>
        <w:rPr>
          <w:rFonts w:ascii="MS PGothic" w:cs="MS PGothic" w:eastAsia="MS PGothic" w:hAnsi="MS PGothic"/>
          <w:sz w:val="19"/>
          <w:szCs w:val="19"/>
          <w:color w:val="auto"/>
        </w:rPr>
        <w:t>☐</w:t>
      </w:r>
    </w:p>
    <w:p>
      <w:pPr>
        <w:spacing w:after="0" w:line="200" w:lineRule="exact"/>
        <w:rPr>
          <w:sz w:val="24"/>
          <w:szCs w:val="24"/>
          <w:color w:val="auto"/>
        </w:rPr>
      </w:pPr>
    </w:p>
    <w:p>
      <w:pPr>
        <w:sectPr>
          <w:pgSz w:w="11900" w:h="16838" w:orient="portrait"/>
          <w:cols w:equalWidth="0" w:num="2">
            <w:col w:w="5040" w:space="720"/>
            <w:col w:w="5480"/>
          </w:cols>
          <w:pgMar w:left="320" w:top="1440" w:right="339" w:bottom="1440" w:gutter="0" w:footer="0" w:header="0"/>
          <w:type w:val="continuous"/>
        </w:sectPr>
      </w:pPr>
    </w:p>
    <w:p>
      <w:pPr>
        <w:spacing w:after="0" w:line="27" w:lineRule="exact"/>
        <w:rPr>
          <w:sz w:val="24"/>
          <w:szCs w:val="24"/>
          <w:color w:val="auto"/>
        </w:rPr>
      </w:pPr>
    </w:p>
    <w:p>
      <w:pPr>
        <w:ind w:left="20"/>
        <w:spacing w:after="0" w:line="219" w:lineRule="exact"/>
        <w:rPr>
          <w:sz w:val="20"/>
          <w:szCs w:val="20"/>
          <w:color w:val="auto"/>
        </w:rPr>
      </w:pPr>
      <w:r>
        <w:rPr>
          <w:rFonts w:ascii="Times New Roman" w:cs="Times New Roman" w:eastAsia="Times New Roman" w:hAnsi="Times New Roman"/>
          <w:sz w:val="19"/>
          <w:szCs w:val="19"/>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Smaller reporting company </w:t>
      </w:r>
      <w:r>
        <w:rPr>
          <w:rFonts w:ascii="MS PGothic" w:cs="MS PGothic" w:eastAsia="MS PGothic" w:hAnsi="MS PGothic"/>
          <w:sz w:val="19"/>
          <w:szCs w:val="19"/>
          <w:color w:val="auto"/>
        </w:rPr>
        <w:t>☒</w:t>
      </w:r>
    </w:p>
    <w:p>
      <w:pPr>
        <w:spacing w:after="0" w:line="200" w:lineRule="exact"/>
        <w:rPr>
          <w:sz w:val="24"/>
          <w:szCs w:val="24"/>
          <w:color w:val="auto"/>
        </w:rPr>
      </w:pPr>
    </w:p>
    <w:p>
      <w:pPr>
        <w:sectPr>
          <w:pgSz w:w="11900" w:h="16838" w:orient="portrait"/>
          <w:cols w:equalWidth="0" w:num="2">
            <w:col w:w="5040" w:space="720"/>
            <w:col w:w="5480"/>
          </w:cols>
          <w:pgMar w:left="320" w:top="1440" w:right="339" w:bottom="1440" w:gutter="0" w:footer="0" w:header="0"/>
          <w:type w:val="continuous"/>
        </w:sectPr>
      </w:pPr>
    </w:p>
    <w:p>
      <w:pPr>
        <w:spacing w:after="0" w:line="27" w:lineRule="exact"/>
        <w:rPr>
          <w:sz w:val="24"/>
          <w:szCs w:val="24"/>
          <w:color w:val="auto"/>
        </w:rPr>
      </w:pPr>
    </w:p>
    <w:p>
      <w:pPr>
        <w:ind w:left="576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DEREGISTRATION OF SECURITIES</w:t>
      </w:r>
    </w:p>
    <w:p>
      <w:pPr>
        <w:spacing w:after="0" w:line="200" w:lineRule="exact"/>
        <w:rPr>
          <w:sz w:val="20"/>
          <w:szCs w:val="20"/>
          <w:color w:val="auto"/>
        </w:rPr>
      </w:pPr>
    </w:p>
    <w:p>
      <w:pPr>
        <w:spacing w:after="0" w:line="39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American Oncology Network, Inc., a Delaware corporation (the “Company”), is filing this Post-Effective Amendment No. 1 to the Company’s Registration Statement on Form S-8 to deregister any and all securities that were registered pursuant to Registration Statement No. 333-275757 and that remain unsold under American Oncology Network, Inc. 2023 Incentive Equity Plan.</w:t>
      </w:r>
    </w:p>
    <w:p>
      <w:pPr>
        <w:sectPr>
          <w:pgSz w:w="11900" w:h="16838" w:orient="portrait"/>
          <w:cols w:equalWidth="0" w:num="1">
            <w:col w:w="11080"/>
          </w:cols>
          <w:pgMar w:left="320" w:top="1403"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Fort Myers, State of Florida, on December 11, 2024.</w:t>
      </w:r>
    </w:p>
    <w:p>
      <w:pPr>
        <w:spacing w:after="0" w:line="1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spacing w:after="0" w:line="227"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-6350</wp:posOffset>
            </wp:positionV>
            <wp:extent cx="979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18"/>
          <w:szCs w:val="18"/>
          <w:color w:val="auto"/>
        </w:rPr>
        <w:t>Name:</w:t>
        <w:tab/>
        <w:t>Todd Schonherz</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2024-12-12T05:07:27Z</dcterms:created>
  <dcterms:modified xsi:type="dcterms:W3CDTF">2024-12-12T05:07:27Z</dcterms:modified>
</cp:coreProperties>
</file>