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American Oncology Network,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3420" w:type="dxa"/>
            <w:vAlign w:val="bottom"/>
            <w:gridSpan w:val="3"/>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8"/>
                <w:szCs w:val="18"/>
                <w:b w:val="1"/>
                <w:bCs w:val="1"/>
                <w:color w:val="auto"/>
              </w:rPr>
              <w:t>001-40177</w:t>
            </w:r>
          </w:p>
        </w:tc>
        <w:tc>
          <w:tcPr>
            <w:tcW w:w="480" w:type="dxa"/>
            <w:vAlign w:val="bottom"/>
            <w:shd w:val="clear" w:color="auto" w:fill="FEFEFE"/>
          </w:tcPr>
          <w:p>
            <w:pPr>
              <w:spacing w:after="0"/>
              <w:rPr>
                <w:sz w:val="22"/>
                <w:szCs w:val="22"/>
                <w:color w:val="auto"/>
              </w:rPr>
            </w:pPr>
          </w:p>
        </w:tc>
        <w:tc>
          <w:tcPr>
            <w:tcW w:w="740" w:type="dxa"/>
            <w:vAlign w:val="bottom"/>
            <w:shd w:val="clear" w:color="auto" w:fill="FEFEFE"/>
          </w:tcPr>
          <w:p>
            <w:pPr>
              <w:spacing w:after="0"/>
              <w:rPr>
                <w:sz w:val="22"/>
                <w:szCs w:val="22"/>
                <w:color w:val="auto"/>
              </w:rPr>
            </w:pPr>
          </w:p>
        </w:tc>
        <w:tc>
          <w:tcPr>
            <w:tcW w:w="2760" w:type="dxa"/>
            <w:vAlign w:val="bottom"/>
            <w:shd w:val="clear" w:color="auto" w:fill="FEFEFE"/>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85-3984427</w:t>
            </w:r>
          </w:p>
        </w:tc>
        <w:tc>
          <w:tcPr>
            <w:tcW w:w="1000" w:type="dxa"/>
            <w:vAlign w:val="bottom"/>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420" w:type="dxa"/>
            <w:vAlign w:val="bottom"/>
            <w:gridSpan w:val="3"/>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620" w:type="dxa"/>
            <w:vAlign w:val="bottom"/>
            <w:shd w:val="clear" w:color="auto" w:fill="FEFEFE"/>
          </w:tcPr>
          <w:p>
            <w:pPr>
              <w:spacing w:after="0"/>
              <w:rPr>
                <w:sz w:val="20"/>
                <w:szCs w:val="20"/>
                <w:color w:val="auto"/>
              </w:rPr>
            </w:pPr>
          </w:p>
        </w:tc>
        <w:tc>
          <w:tcPr>
            <w:tcW w:w="2840" w:type="dxa"/>
            <w:vAlign w:val="bottom"/>
            <w:gridSpan w:val="3"/>
            <w:shd w:val="clear" w:color="auto" w:fill="FEFEFE"/>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760" w:type="dxa"/>
            <w:vAlign w:val="bottom"/>
            <w:gridSpan w:val="2"/>
            <w:shd w:val="clear" w:color="auto" w:fill="FEFEFE"/>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45"/>
        </w:trPr>
        <w:tc>
          <w:tcPr>
            <w:tcW w:w="3420" w:type="dxa"/>
            <w:vAlign w:val="bottom"/>
            <w:tcBorders>
              <w:bottom w:val="single" w:sz="8" w:color="FEFEFE"/>
            </w:tcBorders>
            <w:gridSpan w:val="3"/>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620" w:type="dxa"/>
            <w:vAlign w:val="bottom"/>
            <w:tcBorders>
              <w:bottom w:val="single" w:sz="8" w:color="FEFEFE"/>
            </w:tcBorders>
            <w:shd w:val="clear" w:color="auto" w:fill="FEFEFE"/>
          </w:tcPr>
          <w:p>
            <w:pPr>
              <w:spacing w:after="0"/>
              <w:rPr>
                <w:sz w:val="21"/>
                <w:szCs w:val="21"/>
                <w:color w:val="auto"/>
              </w:rPr>
            </w:pPr>
          </w:p>
        </w:tc>
        <w:tc>
          <w:tcPr>
            <w:tcW w:w="1620" w:type="dxa"/>
            <w:vAlign w:val="bottom"/>
            <w:tcBorders>
              <w:bottom w:val="single" w:sz="8" w:color="FEFEFE"/>
            </w:tcBorders>
            <w:shd w:val="clear" w:color="auto" w:fill="FEFEFE"/>
          </w:tcPr>
          <w:p>
            <w:pPr>
              <w:spacing w:after="0"/>
              <w:rPr>
                <w:sz w:val="21"/>
                <w:szCs w:val="21"/>
                <w:color w:val="auto"/>
              </w:rPr>
            </w:pPr>
          </w:p>
        </w:tc>
        <w:tc>
          <w:tcPr>
            <w:tcW w:w="480" w:type="dxa"/>
            <w:vAlign w:val="bottom"/>
            <w:tcBorders>
              <w:bottom w:val="single" w:sz="8" w:color="FEFEFE"/>
            </w:tcBorders>
            <w:shd w:val="clear" w:color="auto" w:fill="FEFEFE"/>
          </w:tcPr>
          <w:p>
            <w:pPr>
              <w:spacing w:after="0"/>
              <w:rPr>
                <w:sz w:val="21"/>
                <w:szCs w:val="21"/>
                <w:color w:val="auto"/>
              </w:rPr>
            </w:pPr>
          </w:p>
        </w:tc>
        <w:tc>
          <w:tcPr>
            <w:tcW w:w="740" w:type="dxa"/>
            <w:vAlign w:val="bottom"/>
            <w:tcBorders>
              <w:bottom w:val="single" w:sz="8" w:color="FEFEFE"/>
            </w:tcBorders>
            <w:shd w:val="clear" w:color="auto" w:fill="FEFEFE"/>
          </w:tcPr>
          <w:p>
            <w:pPr>
              <w:spacing w:after="0"/>
              <w:rPr>
                <w:sz w:val="21"/>
                <w:szCs w:val="21"/>
                <w:color w:val="auto"/>
              </w:rPr>
            </w:pPr>
          </w:p>
        </w:tc>
        <w:tc>
          <w:tcPr>
            <w:tcW w:w="3760" w:type="dxa"/>
            <w:vAlign w:val="bottom"/>
            <w:tcBorders>
              <w:bottom w:val="single" w:sz="8" w:color="FEFEFE"/>
            </w:tcBorders>
            <w:gridSpan w:val="2"/>
            <w:shd w:val="clear" w:color="auto" w:fill="FEFEFE"/>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FEFEFE"/>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highlight w:val="white"/>
                <w:w w:val="98"/>
              </w:rPr>
              <w:t>14543 Global Parkway, Suite 110</w:t>
            </w:r>
          </w:p>
        </w:tc>
        <w:tc>
          <w:tcPr>
            <w:tcW w:w="1620" w:type="dxa"/>
            <w:vAlign w:val="bottom"/>
            <w:shd w:val="clear" w:color="auto" w:fill="FEFEFE"/>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shd w:val="clear" w:color="auto" w:fill="FEFEFE"/>
          </w:tcPr>
          <w:p>
            <w:pPr>
              <w:spacing w:after="0"/>
              <w:rPr>
                <w:sz w:val="19"/>
                <w:szCs w:val="19"/>
                <w:color w:val="auto"/>
              </w:rPr>
            </w:pPr>
          </w:p>
        </w:tc>
        <w:tc>
          <w:tcPr>
            <w:tcW w:w="2760" w:type="dxa"/>
            <w:vAlign w:val="bottom"/>
            <w:vMerge w:val="restart"/>
            <w:shd w:val="clear" w:color="auto" w:fill="FEFEFE"/>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33913</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00" w:type="dxa"/>
            <w:vAlign w:val="bottom"/>
            <w:shd w:val="clear" w:color="auto" w:fill="FEFEFE"/>
          </w:tcPr>
          <w:p>
            <w:pPr>
              <w:spacing w:after="0"/>
              <w:rPr>
                <w:sz w:val="10"/>
                <w:szCs w:val="10"/>
                <w:color w:val="auto"/>
              </w:rPr>
            </w:pPr>
          </w:p>
        </w:tc>
        <w:tc>
          <w:tcPr>
            <w:tcW w:w="1180" w:type="dxa"/>
            <w:vAlign w:val="bottom"/>
            <w:vMerge w:val="restart"/>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highlight w:val="white"/>
                <w:w w:val="98"/>
              </w:rPr>
              <w:t>Fort Myers, FL</w:t>
            </w:r>
          </w:p>
        </w:tc>
        <w:tc>
          <w:tcPr>
            <w:tcW w:w="40" w:type="dxa"/>
            <w:vAlign w:val="bottom"/>
            <w:shd w:val="clear" w:color="auto" w:fill="FEFEFE"/>
          </w:tcPr>
          <w:p>
            <w:pPr>
              <w:spacing w:after="0"/>
              <w:rPr>
                <w:sz w:val="10"/>
                <w:szCs w:val="10"/>
                <w:color w:val="auto"/>
              </w:rPr>
            </w:pPr>
          </w:p>
        </w:tc>
        <w:tc>
          <w:tcPr>
            <w:tcW w:w="620" w:type="dxa"/>
            <w:vAlign w:val="bottom"/>
            <w:shd w:val="clear" w:color="auto" w:fill="FEFEFE"/>
          </w:tcPr>
          <w:p>
            <w:pPr>
              <w:spacing w:after="0"/>
              <w:rPr>
                <w:sz w:val="10"/>
                <w:szCs w:val="10"/>
                <w:color w:val="auto"/>
              </w:rPr>
            </w:pPr>
          </w:p>
        </w:tc>
        <w:tc>
          <w:tcPr>
            <w:tcW w:w="1620" w:type="dxa"/>
            <w:vAlign w:val="bottom"/>
            <w:shd w:val="clear" w:color="auto" w:fill="FEFEFE"/>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shd w:val="clear" w:color="auto" w:fill="FEFEFE"/>
          </w:tcPr>
          <w:p>
            <w:pPr>
              <w:spacing w:after="0"/>
              <w:rPr>
                <w:sz w:val="10"/>
                <w:szCs w:val="10"/>
                <w:color w:val="auto"/>
              </w:rPr>
            </w:pPr>
          </w:p>
        </w:tc>
        <w:tc>
          <w:tcPr>
            <w:tcW w:w="2760" w:type="dxa"/>
            <w:vAlign w:val="bottom"/>
            <w:vMerge w:val="continue"/>
            <w:shd w:val="clear" w:color="auto" w:fill="FEFEF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00" w:type="dxa"/>
            <w:vAlign w:val="bottom"/>
            <w:shd w:val="clear" w:color="auto" w:fill="FEFEFE"/>
          </w:tcPr>
          <w:p>
            <w:pPr>
              <w:spacing w:after="0"/>
              <w:rPr>
                <w:sz w:val="8"/>
                <w:szCs w:val="8"/>
                <w:color w:val="auto"/>
              </w:rPr>
            </w:pPr>
          </w:p>
        </w:tc>
        <w:tc>
          <w:tcPr>
            <w:tcW w:w="1180" w:type="dxa"/>
            <w:vAlign w:val="bottom"/>
            <w:vMerge w:val="continue"/>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620" w:type="dxa"/>
            <w:vAlign w:val="bottom"/>
            <w:shd w:val="clear" w:color="auto" w:fill="FEFEFE"/>
          </w:tcPr>
          <w:p>
            <w:pPr>
              <w:spacing w:after="0"/>
              <w:rPr>
                <w:sz w:val="8"/>
                <w:szCs w:val="8"/>
                <w:color w:val="auto"/>
              </w:rPr>
            </w:pPr>
          </w:p>
        </w:tc>
        <w:tc>
          <w:tcPr>
            <w:tcW w:w="1620" w:type="dxa"/>
            <w:vAlign w:val="bottom"/>
            <w:shd w:val="clear" w:color="auto" w:fill="FEFEFE"/>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shd w:val="clear" w:color="auto" w:fill="FEFEFE"/>
          </w:tcPr>
          <w:p>
            <w:pPr>
              <w:spacing w:after="0"/>
              <w:rPr>
                <w:sz w:val="8"/>
                <w:szCs w:val="8"/>
                <w:color w:val="auto"/>
              </w:rPr>
            </w:pPr>
          </w:p>
        </w:tc>
        <w:tc>
          <w:tcPr>
            <w:tcW w:w="2760" w:type="dxa"/>
            <w:vAlign w:val="bottom"/>
            <w:shd w:val="clear" w:color="auto" w:fill="FEFEF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660" w:type="dxa"/>
            <w:vAlign w:val="bottom"/>
            <w:gridSpan w:val="5"/>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80" w:type="dxa"/>
            <w:vAlign w:val="bottom"/>
          </w:tcPr>
          <w:p>
            <w:pPr>
              <w:spacing w:after="0"/>
              <w:rPr>
                <w:sz w:val="24"/>
                <w:szCs w:val="24"/>
                <w:color w:val="auto"/>
              </w:rPr>
            </w:pPr>
          </w:p>
        </w:tc>
        <w:tc>
          <w:tcPr>
            <w:tcW w:w="740" w:type="dxa"/>
            <w:vAlign w:val="bottom"/>
            <w:shd w:val="clear" w:color="auto" w:fill="FEFEFE"/>
          </w:tcPr>
          <w:p>
            <w:pPr>
              <w:spacing w:after="0"/>
              <w:rPr>
                <w:sz w:val="24"/>
                <w:szCs w:val="24"/>
                <w:color w:val="auto"/>
              </w:rPr>
            </w:pPr>
          </w:p>
        </w:tc>
        <w:tc>
          <w:tcPr>
            <w:tcW w:w="2760" w:type="dxa"/>
            <w:vAlign w:val="bottom"/>
            <w:shd w:val="clear" w:color="auto" w:fill="FEFEFE"/>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(833) 886-1725</w:t>
            </w: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20" w:type="dxa"/>
            <w:vAlign w:val="bottom"/>
            <w:gridSpan w:val="6"/>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right="20" w:firstLine="49"/>
        <w:spacing w:after="0" w:line="28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227" w:lineRule="exact"/>
        <w:rPr>
          <w:sz w:val="24"/>
          <w:szCs w:val="24"/>
          <w:color w:val="auto"/>
        </w:rPr>
      </w:pPr>
    </w:p>
    <w:p>
      <w:pPr>
        <w:ind w:left="800" w:hanging="396"/>
        <w:spacing w:after="0"/>
        <w:tabs>
          <w:tab w:leader="none" w:pos="8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337" w:lineRule="exact"/>
        <w:rPr>
          <w:rFonts w:ascii="MS PGothic" w:cs="MS PGothic" w:eastAsia="MS PGothic" w:hAnsi="MS PGothic"/>
          <w:sz w:val="20"/>
          <w:szCs w:val="20"/>
          <w:color w:val="auto"/>
        </w:rPr>
      </w:pPr>
    </w:p>
    <w:p>
      <w:pPr>
        <w:ind w:left="800" w:hanging="396"/>
        <w:spacing w:after="0"/>
        <w:tabs>
          <w:tab w:leader="none" w:pos="8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323" w:lineRule="exact"/>
        <w:rPr>
          <w:rFonts w:ascii="MS PGothic" w:cs="MS PGothic" w:eastAsia="MS PGothic" w:hAnsi="MS PGothic"/>
          <w:sz w:val="20"/>
          <w:szCs w:val="20"/>
          <w:color w:val="auto"/>
        </w:rPr>
      </w:pPr>
    </w:p>
    <w:p>
      <w:pPr>
        <w:ind w:left="800" w:hanging="396"/>
        <w:spacing w:after="0"/>
        <w:tabs>
          <w:tab w:leader="none" w:pos="8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94" w:lineRule="exact"/>
        <w:rPr>
          <w:rFonts w:ascii="MS PGothic" w:cs="MS PGothic" w:eastAsia="MS PGothic" w:hAnsi="MS PGothic"/>
          <w:sz w:val="20"/>
          <w:szCs w:val="20"/>
          <w:color w:val="auto"/>
        </w:rPr>
      </w:pPr>
    </w:p>
    <w:p>
      <w:pPr>
        <w:ind w:left="800" w:hanging="396"/>
        <w:spacing w:after="0"/>
        <w:tabs>
          <w:tab w:leader="none" w:pos="8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34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7"/>
              </w:rPr>
              <w:t>Trading</w:t>
            </w:r>
          </w:p>
        </w:tc>
        <w:tc>
          <w:tcPr>
            <w:tcW w:w="4340" w:type="dxa"/>
            <w:vAlign w:val="bottom"/>
            <w:gridSpan w:val="2"/>
          </w:tcPr>
          <w:p>
            <w:pPr>
              <w:jc w:val="center"/>
              <w:ind w:right="1140"/>
              <w:spacing w:after="0"/>
              <w:rPr>
                <w:sz w:val="20"/>
                <w:szCs w:val="20"/>
                <w:color w:val="auto"/>
              </w:rPr>
            </w:pPr>
            <w:r>
              <w:rPr>
                <w:rFonts w:ascii="Times New Roman" w:cs="Times New Roman" w:eastAsia="Times New Roman" w:hAnsi="Times New Roman"/>
                <w:sz w:val="20"/>
                <w:szCs w:val="20"/>
                <w:b w:val="1"/>
                <w:bCs w:val="1"/>
                <w:color w:val="auto"/>
                <w:w w:val="98"/>
              </w:rPr>
              <w:t>Name of each exchange</w:t>
            </w:r>
          </w:p>
        </w:tc>
        <w:tc>
          <w:tcPr>
            <w:tcW w:w="0" w:type="dxa"/>
            <w:vAlign w:val="bottom"/>
          </w:tcPr>
          <w:p>
            <w:pPr>
              <w:spacing w:after="0"/>
              <w:rPr>
                <w:sz w:val="1"/>
                <w:szCs w:val="1"/>
                <w:color w:val="auto"/>
              </w:rPr>
            </w:pPr>
          </w:p>
        </w:tc>
      </w:tr>
      <w:tr>
        <w:trPr>
          <w:trHeight w:val="262"/>
        </w:trPr>
        <w:tc>
          <w:tcPr>
            <w:tcW w:w="3440" w:type="dxa"/>
            <w:vAlign w:val="bottom"/>
            <w:gridSpan w:val="2"/>
            <w:vMerge w:val="continue"/>
          </w:tcPr>
          <w:p>
            <w:pPr>
              <w:spacing w:after="0"/>
              <w:rPr>
                <w:sz w:val="22"/>
                <w:szCs w:val="22"/>
                <w:color w:val="auto"/>
              </w:rPr>
            </w:pPr>
          </w:p>
        </w:tc>
        <w:tc>
          <w:tcPr>
            <w:tcW w:w="34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Symbol(s)</w:t>
            </w:r>
          </w:p>
        </w:tc>
        <w:tc>
          <w:tcPr>
            <w:tcW w:w="4340" w:type="dxa"/>
            <w:vAlign w:val="bottom"/>
            <w:gridSpan w:val="2"/>
          </w:tcPr>
          <w:p>
            <w:pPr>
              <w:jc w:val="center"/>
              <w:ind w:right="1140"/>
              <w:spacing w:after="0"/>
              <w:rPr>
                <w:sz w:val="20"/>
                <w:szCs w:val="20"/>
                <w:color w:val="auto"/>
              </w:rPr>
            </w:pPr>
            <w:r>
              <w:rPr>
                <w:rFonts w:ascii="Times New Roman" w:cs="Times New Roman" w:eastAsia="Times New Roman" w:hAnsi="Times New Roman"/>
                <w:sz w:val="20"/>
                <w:szCs w:val="20"/>
                <w:b w:val="1"/>
                <w:bCs w:val="1"/>
                <w:color w:val="auto"/>
                <w:w w:val="97"/>
              </w:rPr>
              <w:t>on which registered</w:t>
            </w:r>
          </w:p>
        </w:tc>
        <w:tc>
          <w:tcPr>
            <w:tcW w:w="0" w:type="dxa"/>
            <w:vAlign w:val="bottom"/>
          </w:tcPr>
          <w:p>
            <w:pPr>
              <w:spacing w:after="0"/>
              <w:rPr>
                <w:sz w:val="1"/>
                <w:szCs w:val="1"/>
                <w:color w:val="auto"/>
              </w:rPr>
            </w:pPr>
          </w:p>
        </w:tc>
      </w:tr>
      <w:tr>
        <w:trPr>
          <w:trHeight w:val="28"/>
        </w:trPr>
        <w:tc>
          <w:tcPr>
            <w:tcW w:w="3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20"/>
                <w:szCs w:val="20"/>
                <w:color w:val="auto"/>
              </w:rPr>
              <w:t>None</w:t>
            </w:r>
          </w:p>
        </w:tc>
        <w:tc>
          <w:tcPr>
            <w:tcW w:w="34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N/A</w:t>
            </w:r>
          </w:p>
        </w:tc>
        <w:tc>
          <w:tcPr>
            <w:tcW w:w="3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3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1" w:name="page2"/>
    <w:bookmarkEnd w:id="1"/>
    <w:p>
      <w:pPr>
        <w:spacing w:after="0" w:line="283"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Emerging growth company</w:t>
      </w:r>
      <w:r>
        <w:rPr>
          <w:rFonts w:ascii="MS PGothic" w:cs="MS PGothic" w:eastAsia="MS PGothic" w:hAnsi="MS PGothic"/>
          <w:sz w:val="20"/>
          <w:szCs w:val="20"/>
          <w:color w:val="auto"/>
        </w:rPr>
        <w:t>☐</w:t>
      </w:r>
    </w:p>
    <w:p>
      <w:pPr>
        <w:spacing w:after="0" w:line="288" w:lineRule="exact"/>
        <w:rPr>
          <w:sz w:val="20"/>
          <w:szCs w:val="20"/>
          <w:color w:val="auto"/>
        </w:rPr>
      </w:pPr>
    </w:p>
    <w:p>
      <w:pPr>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1070610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67379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7985"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2024 Annual Meeting of American Oncology Network, Inc. (the “Company”) was held on December 12, 2024, to consider and vote upon (i) the election of William J. Valle and James Stith as the Class I Directors of the Company, and (ii) ratification of PricewaterhouseCoopers LLP as the independent registered public accounting firm to audit the financial statements for the 2024 fiscal year.</w:t>
      </w:r>
    </w:p>
    <w:p>
      <w:pPr>
        <w:spacing w:after="0" w:line="20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Of the 42,943,336 shares entitled to vote (based on outstanding voting power), a total of 23,637,544 votes were represented in person or by proxy, representing approximately 55% of the issued and outstanding voting power of the Company, which constituted a quorum.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Set forth below are the proposals voted upon at the 2024 Annual Meeting and the final voting results.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Election of Class I Directors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stockholders approved the election of William J. Valle and James Stith as Class I Directors. Only holders of the Company’s Series A Preferred Stock were entitled to vote for the election of James Stith because James Stith is the nominee of the holders of the Company’s Series A Preferred Stock.</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Nominee</w:t>
            </w:r>
          </w:p>
        </w:tc>
        <w:tc>
          <w:tcPr>
            <w:tcW w:w="1540" w:type="dxa"/>
            <w:vAlign w:val="bottom"/>
            <w:gridSpan w:val="2"/>
            <w:vMerge w:val="restart"/>
          </w:tcPr>
          <w:p>
            <w:pPr>
              <w:spacing w:after="0"/>
              <w:rPr>
                <w:sz w:val="21"/>
                <w:szCs w:val="2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Votes</w:t>
            </w:r>
          </w:p>
        </w:tc>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Votes</w:t>
            </w: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w:t>
            </w:r>
          </w:p>
        </w:tc>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Number of Broker</w:t>
            </w:r>
          </w:p>
        </w:tc>
        <w:tc>
          <w:tcPr>
            <w:tcW w:w="0" w:type="dxa"/>
            <w:vAlign w:val="bottom"/>
          </w:tcPr>
          <w:p>
            <w:pPr>
              <w:spacing w:after="0"/>
              <w:rPr>
                <w:sz w:val="1"/>
                <w:szCs w:val="1"/>
                <w:color w:val="auto"/>
              </w:rPr>
            </w:pPr>
          </w:p>
        </w:tc>
      </w:tr>
      <w:tr>
        <w:trPr>
          <w:trHeight w:val="198"/>
        </w:trPr>
        <w:tc>
          <w:tcPr>
            <w:tcW w:w="92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2480" w:type="dxa"/>
            <w:vAlign w:val="bottom"/>
            <w:gridSpan w:val="2"/>
          </w:tcPr>
          <w:p>
            <w:pPr>
              <w:spacing w:after="0" w:line="179" w:lineRule="exact"/>
              <w:rPr>
                <w:sz w:val="20"/>
                <w:szCs w:val="20"/>
                <w:color w:val="auto"/>
              </w:rPr>
            </w:pPr>
            <w:r>
              <w:rPr>
                <w:rFonts w:ascii="Times New Roman" w:cs="Times New Roman" w:eastAsia="Times New Roman" w:hAnsi="Times New Roman"/>
                <w:sz w:val="20"/>
                <w:szCs w:val="20"/>
                <w:color w:val="auto"/>
              </w:rPr>
              <w:t>Cast For</w:t>
            </w:r>
          </w:p>
        </w:tc>
        <w:tc>
          <w:tcPr>
            <w:tcW w:w="2040" w:type="dxa"/>
            <w:vAlign w:val="bottom"/>
            <w:gridSpan w:val="2"/>
          </w:tcPr>
          <w:p>
            <w:pPr>
              <w:spacing w:after="0" w:line="179" w:lineRule="exact"/>
              <w:rPr>
                <w:sz w:val="20"/>
                <w:szCs w:val="20"/>
                <w:color w:val="auto"/>
              </w:rPr>
            </w:pPr>
            <w:r>
              <w:rPr>
                <w:rFonts w:ascii="Times New Roman" w:cs="Times New Roman" w:eastAsia="Times New Roman" w:hAnsi="Times New Roman"/>
                <w:sz w:val="20"/>
                <w:szCs w:val="20"/>
                <w:color w:val="auto"/>
              </w:rPr>
              <w:t>Cast Against</w:t>
            </w:r>
          </w:p>
        </w:tc>
        <w:tc>
          <w:tcPr>
            <w:tcW w:w="1960" w:type="dxa"/>
            <w:vAlign w:val="bottom"/>
            <w:gridSpan w:val="2"/>
          </w:tcPr>
          <w:p>
            <w:pPr>
              <w:spacing w:after="0" w:line="179" w:lineRule="exact"/>
              <w:rPr>
                <w:sz w:val="20"/>
                <w:szCs w:val="20"/>
                <w:color w:val="auto"/>
              </w:rPr>
            </w:pPr>
            <w:r>
              <w:rPr>
                <w:rFonts w:ascii="Times New Roman" w:cs="Times New Roman" w:eastAsia="Times New Roman" w:hAnsi="Times New Roman"/>
                <w:sz w:val="20"/>
                <w:szCs w:val="20"/>
                <w:color w:val="auto"/>
              </w:rPr>
              <w:t>Abstentions</w:t>
            </w:r>
          </w:p>
        </w:tc>
        <w:tc>
          <w:tcPr>
            <w:tcW w:w="1460" w:type="dxa"/>
            <w:vAlign w:val="bottom"/>
            <w:gridSpan w:val="2"/>
          </w:tcPr>
          <w:p>
            <w:pPr>
              <w:spacing w:after="0" w:line="179" w:lineRule="exact"/>
              <w:rPr>
                <w:sz w:val="20"/>
                <w:szCs w:val="20"/>
                <w:color w:val="auto"/>
              </w:rPr>
            </w:pPr>
            <w:r>
              <w:rPr>
                <w:rFonts w:ascii="Times New Roman" w:cs="Times New Roman" w:eastAsia="Times New Roman" w:hAnsi="Times New Roman"/>
                <w:sz w:val="20"/>
                <w:szCs w:val="20"/>
                <w:color w:val="auto"/>
              </w:rPr>
              <w:t>Non-Votes</w:t>
            </w:r>
          </w:p>
        </w:tc>
        <w:tc>
          <w:tcPr>
            <w:tcW w:w="0" w:type="dxa"/>
            <w:vAlign w:val="bottom"/>
          </w:tcPr>
          <w:p>
            <w:pPr>
              <w:spacing w:after="0"/>
              <w:rPr>
                <w:sz w:val="1"/>
                <w:szCs w:val="1"/>
                <w:color w:val="auto"/>
              </w:rPr>
            </w:pPr>
          </w:p>
        </w:tc>
      </w:tr>
      <w:tr>
        <w:trPr>
          <w:trHeight w:val="27"/>
        </w:trPr>
        <w:tc>
          <w:tcPr>
            <w:tcW w:w="920" w:type="dxa"/>
            <w:vAlign w:val="bottom"/>
            <w:gridSpan w:val="2"/>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0"/>
        </w:trPr>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5"/>
              </w:rPr>
              <w:t>William J. Valle</w:t>
            </w:r>
          </w:p>
        </w:tc>
        <w:tc>
          <w:tcPr>
            <w:tcW w:w="118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23,546,841</w:t>
            </w:r>
          </w:p>
        </w:tc>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90,703</w:t>
            </w:r>
          </w:p>
        </w:tc>
        <w:tc>
          <w:tcPr>
            <w:tcW w:w="10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James Stith</w:t>
            </w:r>
          </w:p>
        </w:tc>
        <w:tc>
          <w:tcPr>
            <w:tcW w:w="1540" w:type="dxa"/>
            <w:vAlign w:val="bottom"/>
            <w:gridSpan w:val="2"/>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7,042,674</w:t>
            </w:r>
          </w:p>
        </w:tc>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0</w:t>
            </w:r>
          </w:p>
        </w:tc>
        <w:tc>
          <w:tcPr>
            <w:tcW w:w="10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0</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Ratification of PwC</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stockholders ratified the appointment of PricewaterhouseCoopers LLP as the independent registered public accounting firm to audit the financial statements for the 2024 fiscal year. The voting results were as follows:</w:t>
      </w: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Number of Votes</w:t>
            </w:r>
          </w:p>
        </w:tc>
        <w:tc>
          <w:tcPr>
            <w:tcW w:w="2900" w:type="dxa"/>
            <w:vAlign w:val="bottom"/>
            <w:gridSpan w:val="4"/>
          </w:tcPr>
          <w:p>
            <w:pPr>
              <w:ind w:left="540"/>
              <w:spacing w:after="0"/>
              <w:rPr>
                <w:sz w:val="20"/>
                <w:szCs w:val="20"/>
                <w:color w:val="auto"/>
              </w:rPr>
            </w:pPr>
            <w:r>
              <w:rPr>
                <w:rFonts w:ascii="Times New Roman" w:cs="Times New Roman" w:eastAsia="Times New Roman" w:hAnsi="Times New Roman"/>
                <w:sz w:val="20"/>
                <w:szCs w:val="20"/>
                <w:color w:val="auto"/>
              </w:rPr>
              <w:t>Number of Votes</w:t>
            </w:r>
          </w:p>
        </w:tc>
        <w:tc>
          <w:tcPr>
            <w:tcW w:w="1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Number of</w:t>
            </w:r>
          </w:p>
        </w:tc>
        <w:tc>
          <w:tcPr>
            <w:tcW w:w="1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Number of Broker</w:t>
            </w:r>
          </w:p>
        </w:tc>
      </w:tr>
      <w:tr>
        <w:trPr>
          <w:trHeight w:val="212"/>
        </w:trPr>
        <w:tc>
          <w:tcPr>
            <w:tcW w:w="6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6"/>
              </w:rPr>
              <w:t>Cast For</w:t>
            </w:r>
          </w:p>
        </w:tc>
        <w:tc>
          <w:tcPr>
            <w:tcW w:w="1220" w:type="dxa"/>
            <w:vAlign w:val="bottom"/>
            <w:gridSpan w:val="2"/>
          </w:tcPr>
          <w:p>
            <w:pPr>
              <w:spacing w:after="0"/>
              <w:rPr>
                <w:sz w:val="18"/>
                <w:szCs w:val="18"/>
                <w:color w:val="auto"/>
              </w:rPr>
            </w:pPr>
          </w:p>
        </w:tc>
        <w:tc>
          <w:tcPr>
            <w:tcW w:w="2900" w:type="dxa"/>
            <w:vAlign w:val="bottom"/>
            <w:gridSpan w:val="4"/>
          </w:tcPr>
          <w:p>
            <w:pPr>
              <w:ind w:left="540"/>
              <w:spacing w:after="0" w:line="212" w:lineRule="exact"/>
              <w:rPr>
                <w:sz w:val="20"/>
                <w:szCs w:val="20"/>
                <w:color w:val="auto"/>
              </w:rPr>
            </w:pPr>
            <w:r>
              <w:rPr>
                <w:rFonts w:ascii="Times New Roman" w:cs="Times New Roman" w:eastAsia="Times New Roman" w:hAnsi="Times New Roman"/>
                <w:sz w:val="20"/>
                <w:szCs w:val="20"/>
                <w:color w:val="auto"/>
              </w:rPr>
              <w:t>Cast Against</w:t>
            </w:r>
          </w:p>
        </w:tc>
        <w:tc>
          <w:tcPr>
            <w:tcW w:w="17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Abstentions</w:t>
            </w:r>
          </w:p>
        </w:tc>
        <w:tc>
          <w:tcPr>
            <w:tcW w:w="120" w:type="dxa"/>
            <w:vAlign w:val="bottom"/>
          </w:tcPr>
          <w:p>
            <w:pPr>
              <w:spacing w:after="0"/>
              <w:rPr>
                <w:sz w:val="18"/>
                <w:szCs w:val="18"/>
                <w:color w:val="auto"/>
              </w:rPr>
            </w:pPr>
          </w:p>
        </w:tc>
        <w:tc>
          <w:tcPr>
            <w:tcW w:w="144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Non-Votes</w:t>
            </w:r>
          </w:p>
        </w:tc>
      </w:tr>
      <w:tr>
        <w:trPr>
          <w:trHeight w:val="20"/>
        </w:trPr>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47"/>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23,360,940</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4"/>
              </w:rPr>
              <w:t>72,264</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204,340</w:t>
            </w:r>
          </w:p>
        </w:tc>
        <w:tc>
          <w:tcPr>
            <w:tcW w:w="780" w:type="dxa"/>
            <w:vAlign w:val="bottom"/>
          </w:tcPr>
          <w:p>
            <w:pPr>
              <w:spacing w:after="0"/>
              <w:rPr>
                <w:sz w:val="24"/>
                <w:szCs w:val="24"/>
                <w:color w:val="auto"/>
              </w:rPr>
            </w:pPr>
          </w:p>
        </w:tc>
        <w:tc>
          <w:tcPr>
            <w:tcW w:w="940" w:type="dxa"/>
            <w:vAlign w:val="bottom"/>
            <w:gridSpan w:val="2"/>
          </w:tcPr>
          <w:p>
            <w:pPr>
              <w:jc w:val="right"/>
              <w:ind w:right="741"/>
              <w:spacing w:after="0"/>
              <w:rPr>
                <w:sz w:val="20"/>
                <w:szCs w:val="20"/>
                <w:color w:val="auto"/>
              </w:rPr>
            </w:pPr>
            <w:r>
              <w:rPr>
                <w:rFonts w:ascii="Times New Roman" w:cs="Times New Roman" w:eastAsia="Times New Roman" w:hAnsi="Times New Roman"/>
                <w:sz w:val="20"/>
                <w:szCs w:val="20"/>
                <w:color w:val="auto"/>
                <w:w w:val="79"/>
              </w:rPr>
              <w:t>0</w:t>
            </w:r>
          </w:p>
        </w:tc>
        <w:tc>
          <w:tcPr>
            <w:tcW w:w="62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47" w:lineRule="exact"/>
        <w:rPr>
          <w:sz w:val="20"/>
          <w:szCs w:val="20"/>
          <w:color w:val="auto"/>
        </w:rPr>
      </w:pPr>
    </w:p>
    <w:p>
      <w:pPr>
        <w:ind w:firstLine="486"/>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Current Report on Form 8-K to be signed on its behalf by the undersigned hereunto duly authorized.</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100" w:type="dxa"/>
            <w:vAlign w:val="bottom"/>
          </w:tcPr>
          <w:p>
            <w:pPr>
              <w:spacing w:after="0"/>
              <w:rPr>
                <w:sz w:val="22"/>
                <w:szCs w:val="22"/>
                <w:color w:val="auto"/>
              </w:rPr>
            </w:pPr>
          </w:p>
        </w:tc>
        <w:tc>
          <w:tcPr>
            <w:tcW w:w="6500" w:type="dxa"/>
            <w:vAlign w:val="bottom"/>
            <w:gridSpan w:val="2"/>
          </w:tcPr>
          <w:p>
            <w:pPr>
              <w:ind w:left="2080"/>
              <w:spacing w:after="0"/>
              <w:rPr>
                <w:sz w:val="20"/>
                <w:szCs w:val="20"/>
                <w:color w:val="auto"/>
              </w:rPr>
            </w:pPr>
            <w:r>
              <w:rPr>
                <w:rFonts w:ascii="Times New Roman" w:cs="Times New Roman" w:eastAsia="Times New Roman" w:hAnsi="Times New Roman"/>
                <w:sz w:val="20"/>
                <w:szCs w:val="20"/>
                <w:b w:val="1"/>
                <w:bCs w:val="1"/>
                <w:color w:val="auto"/>
              </w:rPr>
              <w:t>AMERICAN ONCOLOGY NETWORK, INC.</w:t>
            </w:r>
          </w:p>
        </w:tc>
        <w:tc>
          <w:tcPr>
            <w:tcW w:w="0" w:type="dxa"/>
            <w:vAlign w:val="bottom"/>
          </w:tcPr>
          <w:p>
            <w:pPr>
              <w:spacing w:after="0"/>
              <w:rPr>
                <w:sz w:val="1"/>
                <w:szCs w:val="1"/>
                <w:color w:val="auto"/>
              </w:rPr>
            </w:pPr>
          </w:p>
        </w:tc>
      </w:tr>
      <w:tr>
        <w:trPr>
          <w:trHeight w:val="608"/>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17, 2024</w:t>
            </w:r>
          </w:p>
        </w:tc>
        <w:tc>
          <w:tcPr>
            <w:tcW w:w="2860" w:type="dxa"/>
            <w:vAlign w:val="bottom"/>
          </w:tcPr>
          <w:p>
            <w:pPr>
              <w:ind w:left="2080"/>
              <w:spacing w:after="0"/>
              <w:rPr>
                <w:sz w:val="20"/>
                <w:szCs w:val="20"/>
                <w:color w:val="auto"/>
              </w:rPr>
            </w:pPr>
            <w:r>
              <w:rPr>
                <w:rFonts w:ascii="Times New Roman" w:cs="Times New Roman" w:eastAsia="Times New Roman" w:hAnsi="Times New Roman"/>
                <w:sz w:val="20"/>
                <w:szCs w:val="20"/>
                <w:color w:val="auto"/>
              </w:rPr>
              <w:t>By:</w:t>
            </w:r>
          </w:p>
        </w:tc>
        <w:tc>
          <w:tcPr>
            <w:tcW w:w="3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Todd Schonherz</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2860" w:type="dxa"/>
            <w:vAlign w:val="bottom"/>
            <w:vMerge w:val="restart"/>
          </w:tcPr>
          <w:p>
            <w:pPr>
              <w:ind w:left="2080"/>
              <w:spacing w:after="0"/>
              <w:rPr>
                <w:sz w:val="20"/>
                <w:szCs w:val="20"/>
                <w:color w:val="auto"/>
              </w:rPr>
            </w:pPr>
            <w:r>
              <w:rPr>
                <w:rFonts w:ascii="Times New Roman" w:cs="Times New Roman" w:eastAsia="Times New Roman" w:hAnsi="Times New Roman"/>
                <w:sz w:val="20"/>
                <w:szCs w:val="20"/>
                <w:color w:val="auto"/>
              </w:rPr>
              <w:t>Name:</w:t>
            </w: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2860" w:type="dxa"/>
            <w:vAlign w:val="bottom"/>
            <w:vMerge w:val="continue"/>
          </w:tcPr>
          <w:p>
            <w:pPr>
              <w:spacing w:after="0"/>
              <w:rPr>
                <w:sz w:val="22"/>
                <w:szCs w:val="22"/>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Todd Schonherz</w:t>
            </w: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4"/>
                <w:szCs w:val="24"/>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20"/>
                <w:szCs w:val="20"/>
                <w:color w:val="auto"/>
              </w:rPr>
              <w:t>Title:</w:t>
            </w:r>
          </w:p>
        </w:tc>
        <w:tc>
          <w:tcPr>
            <w:tcW w:w="3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2024-12-18T05:07:15Z</dcterms:created>
  <dcterms:modified xsi:type="dcterms:W3CDTF">2024-12-18T05:07:15Z</dcterms:modified>
</cp:coreProperties>
</file>